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iiyama na inaugurację IEM Kraków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Specjalna promocja na monitory gamingowe G-Master z okazji największego turnieju e-sportowego w Polsce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Zyskaj przewagę na polu bitwy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 okazji historycznej, inauguracyjnej edycji Intel Extreme Masters w Krakowie, marka iiyama przygotowała wyjątkową ofertę na wybrane monitory gamingowe z serii G-Master. Promocja trwa od 30 stycznia do 28 lutego 2026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IEM Kraków 2026 - nowy rozdział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Intel Extreme Masters to najdłużej działający globalny cykl turniejów e-sportowych na świecie. Zapoczątkowany w 2006 roku przez ESL, gromadzi najlepszych graczy Counter-Strike i innych tytułów e-sportowych. Po legendarnych edycjach w Katowicach turniej rozpoczyna nowy rozdział w Krakowie.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Monitory iiyama G-Master w promocyjnych cenach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Promocja iiyama obejmuje 7 starannie wyselekcjonowanych modeli - od kompaktowych 24-calowych ekranów idealnych do dynamicznych strzelanek, przez uniwersalne 27-calowe monitory QHD, aż po imponujący 43-calowy wyświetlacz 4K dla najbardziej wymagających graczy.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Seria G-Master od lat cieszy się uznaniem graczy dzięki niskim czasom reakcji, wysokim częstotliwościom odświeżania oraz technologiom AMD FreeSync i NVIDIA G-Sync zapewniającym płynność rozgrywki.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Modele objęte promocją: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GB2441HSU-B1</w:t>
      </w:r>
      <w:r>
        <w:rPr>
          <w:rFonts w:ascii="calibri" w:hAnsi="calibri" w:eastAsia="calibri" w:cs="calibri"/>
          <w:sz w:val="24"/>
          <w:szCs w:val="24"/>
        </w:rPr>
        <w:t xml:space="preserve"> (24", Full HD) – </w:t>
      </w:r>
      <w:r>
        <w:rPr>
          <w:rFonts w:ascii="calibri" w:hAnsi="calibri" w:eastAsia="calibri" w:cs="calibri"/>
          <w:sz w:val="24"/>
          <w:szCs w:val="24"/>
          <w:b/>
        </w:rPr>
        <w:t xml:space="preserve">409 zł</w:t>
      </w:r>
      <w:r>
        <w:rPr>
          <w:rFonts w:ascii="calibri" w:hAnsi="calibri" w:eastAsia="calibri" w:cs="calibri"/>
          <w:sz w:val="24"/>
          <w:szCs w:val="24"/>
        </w:rPr>
        <w:t xml:space="preserve"> zamiast 469 zł (oszczędzasz 60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G2741QSU-B1</w:t>
      </w:r>
      <w:r>
        <w:rPr>
          <w:rFonts w:ascii="calibri" w:hAnsi="calibri" w:eastAsia="calibri" w:cs="calibri"/>
          <w:sz w:val="24"/>
          <w:szCs w:val="24"/>
        </w:rPr>
        <w:t xml:space="preserve"> (27", QHD) – </w:t>
      </w:r>
      <w:r>
        <w:rPr>
          <w:rFonts w:ascii="calibri" w:hAnsi="calibri" w:eastAsia="calibri" w:cs="calibri"/>
          <w:sz w:val="24"/>
          <w:szCs w:val="24"/>
          <w:b/>
        </w:rPr>
        <w:t xml:space="preserve">559 zł</w:t>
      </w:r>
      <w:r>
        <w:rPr>
          <w:rFonts w:ascii="calibri" w:hAnsi="calibri" w:eastAsia="calibri" w:cs="calibri"/>
          <w:sz w:val="24"/>
          <w:szCs w:val="24"/>
        </w:rPr>
        <w:t xml:space="preserve"> zamiast 659 zł (oszczędzasz 100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GB3295QSU-B1</w:t>
      </w:r>
      <w:r>
        <w:rPr>
          <w:rFonts w:ascii="calibri" w:hAnsi="calibri" w:eastAsia="calibri" w:cs="calibri"/>
          <w:sz w:val="24"/>
          <w:szCs w:val="24"/>
        </w:rPr>
        <w:t xml:space="preserve"> (32", QHD) – </w:t>
      </w:r>
      <w:r>
        <w:rPr>
          <w:rFonts w:ascii="calibri" w:hAnsi="calibri" w:eastAsia="calibri" w:cs="calibri"/>
          <w:sz w:val="24"/>
          <w:szCs w:val="24"/>
          <w:b/>
        </w:rPr>
        <w:t xml:space="preserve">999 zł</w:t>
      </w:r>
      <w:r>
        <w:rPr>
          <w:rFonts w:ascii="calibri" w:hAnsi="calibri" w:eastAsia="calibri" w:cs="calibri"/>
          <w:sz w:val="24"/>
          <w:szCs w:val="24"/>
        </w:rPr>
        <w:t xml:space="preserve"> zamiast 1199 zł (oszczędzasz 200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GB3290QSU-B1</w:t>
      </w:r>
      <w:r>
        <w:rPr>
          <w:rFonts w:ascii="calibri" w:hAnsi="calibri" w:eastAsia="calibri" w:cs="calibri"/>
          <w:sz w:val="24"/>
          <w:szCs w:val="24"/>
        </w:rPr>
        <w:t xml:space="preserve"> (32", QHD) – </w:t>
      </w:r>
      <w:r>
        <w:rPr>
          <w:rFonts w:ascii="calibri" w:hAnsi="calibri" w:eastAsia="calibri" w:cs="calibri"/>
          <w:sz w:val="24"/>
          <w:szCs w:val="24"/>
          <w:b/>
        </w:rPr>
        <w:t xml:space="preserve">1199 zł</w:t>
      </w:r>
      <w:r>
        <w:rPr>
          <w:rFonts w:ascii="calibri" w:hAnsi="calibri" w:eastAsia="calibri" w:cs="calibri"/>
          <w:sz w:val="24"/>
          <w:szCs w:val="24"/>
        </w:rPr>
        <w:t xml:space="preserve"> zamiast 1399 zł (oszczędzasz 200 zł)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G4380UHSU-B2</w:t>
      </w:r>
      <w:r>
        <w:rPr>
          <w:rFonts w:ascii="calibri" w:hAnsi="calibri" w:eastAsia="calibri" w:cs="calibri"/>
          <w:sz w:val="24"/>
          <w:szCs w:val="24"/>
        </w:rPr>
        <w:t xml:space="preserve"> (43", 4K UHD) – </w:t>
      </w:r>
      <w:r>
        <w:rPr>
          <w:rFonts w:ascii="calibri" w:hAnsi="calibri" w:eastAsia="calibri" w:cs="calibri"/>
          <w:sz w:val="24"/>
          <w:szCs w:val="24"/>
          <w:b/>
        </w:rPr>
        <w:t xml:space="preserve">2089 zł</w:t>
      </w:r>
      <w:r>
        <w:rPr>
          <w:rFonts w:ascii="calibri" w:hAnsi="calibri" w:eastAsia="calibri" w:cs="calibri"/>
          <w:sz w:val="24"/>
          <w:szCs w:val="24"/>
        </w:rPr>
        <w:t xml:space="preserve"> zamiast 2589 zł (oszczędzasz 500 zł)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wybrać iiyama G-Master?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Sprawdzona jakość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monitory iiyama od lat są obecne na największych turniejach gamingowych;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Błyskawiczny czas reakcji</w:t>
      </w:r>
      <w:r>
        <w:rPr>
          <w:rFonts w:ascii="calibri" w:hAnsi="calibri" w:eastAsia="calibri" w:cs="calibri"/>
          <w:sz w:val="24"/>
          <w:szCs w:val="24"/>
        </w:rPr>
        <w:t xml:space="preserve"> - nawet 0,2 ms MPRT dla perfekcyjnej płynności w dynamicznych grach;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Wysokie częstotliwości odświeżania</w:t>
      </w:r>
      <w:r>
        <w:rPr>
          <w:rFonts w:ascii="calibri" w:hAnsi="calibri" w:eastAsia="calibri" w:cs="calibri"/>
          <w:sz w:val="24"/>
          <w:szCs w:val="24"/>
        </w:rPr>
        <w:t xml:space="preserve"> - do 240 Hz dla lepszej kontroli nad sytuacją w grze;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Technologie synchronizacji obrazu</w:t>
      </w:r>
      <w:r>
        <w:rPr>
          <w:rFonts w:ascii="calibri" w:hAnsi="calibri" w:eastAsia="calibri" w:cs="calibri"/>
          <w:sz w:val="24"/>
          <w:szCs w:val="24"/>
        </w:rPr>
        <w:t xml:space="preserve"> - AMD FreeSync eliminuje rwanie i zacinanie się obrazu;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Ochrona wzroku</w:t>
      </w:r>
      <w:r>
        <w:rPr>
          <w:rFonts w:ascii="calibri" w:hAnsi="calibri" w:eastAsia="calibri" w:cs="calibri"/>
          <w:sz w:val="24"/>
          <w:szCs w:val="24"/>
        </w:rPr>
        <w:t xml:space="preserve"> - technologia Flicker-Free i filtr światła niebieskiego dbają o komfortową grę przez długie godziny.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IEM 2026 to okazja dla wszystkich, którzy chcą grać w lepszych warunkach, wydajniej i wygodniej. To najlepszy moment, by skorzystać z wyjątkowych cen.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Promocyjne modele dostępne są u autoryzowanych partnerów handlowych iiyama w całej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2026-09-02T09:51:35+02:00</dcterms:created>
  <dcterms:modified xsi:type="dcterms:W3CDTF">2026-09-02T09:51:35+02:00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