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zmienia zasady gry, teraz każdy gracz zaczyna od 144 Hz! Nowe monitory G-Master od 429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po raz kolejny podnosi poprzeczkę w segmencie gamingowych monitorów. Nowe modele z serii G-Master Black Hawk™ wprowadzają standard 144 Hz i czas reakcji 1 ms MPRT już w najbardziej podstawowych modelach.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znaczący krok naprzód, bo dotychczasowe monitory z serii Black Hawk oferowały odświeżanie na poziomie 100 Hz. Teraz każdy gracz, który postawi na nowe modele iiyama, będzie mógł się cieszyć częstotliwością odświeżania na poziomie minimum </w:t>
      </w:r>
      <w:r>
        <w:rPr>
          <w:rFonts w:ascii="calibri" w:hAnsi="calibri" w:eastAsia="calibri" w:cs="calibri"/>
          <w:sz w:val="24"/>
          <w:szCs w:val="24"/>
          <w:b/>
        </w:rPr>
        <w:t xml:space="preserve">144 Hz, </w:t>
      </w:r>
      <w:r>
        <w:rPr>
          <w:rFonts w:ascii="calibri" w:hAnsi="calibri" w:eastAsia="calibri" w:cs="calibri"/>
          <w:sz w:val="24"/>
          <w:szCs w:val="24"/>
        </w:rPr>
        <w:t xml:space="preserve">co znacząco poprawia doznania z gry, zapewniając jeszcze płynniejszy obraz. Ceny nowych modeli zaczynają się od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429 zł</w:t>
      </w:r>
      <w:r>
        <w:rPr>
          <w:rFonts w:ascii="calibri" w:hAnsi="calibri" w:eastAsia="calibri" w:cs="calibri"/>
          <w:sz w:val="24"/>
          <w:szCs w:val="24"/>
        </w:rPr>
        <w:t xml:space="preserve">, a wersje </w:t>
      </w:r>
      <w:r>
        <w:rPr>
          <w:rFonts w:ascii="calibri" w:hAnsi="calibri" w:eastAsia="calibri" w:cs="calibri"/>
          <w:sz w:val="24"/>
          <w:szCs w:val="24"/>
          <w:b/>
        </w:rPr>
        <w:t xml:space="preserve">27” QHD</w:t>
      </w:r>
      <w:r>
        <w:rPr>
          <w:rFonts w:ascii="calibri" w:hAnsi="calibri" w:eastAsia="calibri" w:cs="calibri"/>
          <w:sz w:val="24"/>
          <w:szCs w:val="24"/>
        </w:rPr>
        <w:t xml:space="preserve"> dostępne będą już od </w:t>
      </w:r>
      <w:r>
        <w:rPr>
          <w:rFonts w:ascii="calibri" w:hAnsi="calibri" w:eastAsia="calibri" w:cs="calibri"/>
          <w:sz w:val="24"/>
          <w:szCs w:val="24"/>
          <w:b/>
        </w:rPr>
        <w:t xml:space="preserve">699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Wyższy poziom jakości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generacja monitorów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Black Hawk™</w:t>
      </w:r>
      <w:r>
        <w:rPr>
          <w:rFonts w:ascii="calibri" w:hAnsi="calibri" w:eastAsia="calibri" w:cs="calibri"/>
          <w:sz w:val="24"/>
          <w:szCs w:val="24"/>
        </w:rPr>
        <w:t xml:space="preserve"> to więcej niż kosmetyczna aktualizacja. iiyama wprowadza technologie znane z wyższych serii do modeli, które dostępne są dla szerszego grona odbiorców. Oznacza to, że każdy nowy model oferuje: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144 Hz odświeżania</w:t>
      </w:r>
      <w:r>
        <w:rPr>
          <w:rFonts w:ascii="calibri" w:hAnsi="calibri" w:eastAsia="calibri" w:cs="calibri"/>
          <w:sz w:val="24"/>
          <w:szCs w:val="24"/>
        </w:rPr>
        <w:t xml:space="preserve"> – o 44% więcej klatek na sekundę niż w dotychczasowych monitorach 100 Hz,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ms MPRT</w:t>
      </w:r>
      <w:r>
        <w:rPr>
          <w:rFonts w:ascii="calibri" w:hAnsi="calibri" w:eastAsia="calibri" w:cs="calibri"/>
          <w:sz w:val="24"/>
          <w:szCs w:val="24"/>
        </w:rPr>
        <w:t xml:space="preserve"> – błyskawiczny czas reakcji bez efektu smużenia,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matrycę IPS</w:t>
      </w:r>
      <w:r>
        <w:rPr>
          <w:rFonts w:ascii="calibri" w:hAnsi="calibri" w:eastAsia="calibri" w:cs="calibri"/>
          <w:sz w:val="24"/>
          <w:szCs w:val="24"/>
        </w:rPr>
        <w:t xml:space="preserve"> – 100% pokrycia sRGB, wierne kolory i szerokie kąty widzenia,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FreeSync/Adaptive Sync</w:t>
      </w:r>
      <w:r>
        <w:rPr>
          <w:rFonts w:ascii="calibri" w:hAnsi="calibri" w:eastAsia="calibri" w:cs="calibri"/>
          <w:sz w:val="24"/>
          <w:szCs w:val="24"/>
        </w:rPr>
        <w:t xml:space="preserve"> – brak rozrywania obrazu,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Black Tuner</w:t>
      </w:r>
      <w:r>
        <w:rPr>
          <w:rFonts w:ascii="calibri" w:hAnsi="calibri" w:eastAsia="calibri" w:cs="calibri"/>
          <w:sz w:val="24"/>
          <w:szCs w:val="24"/>
        </w:rPr>
        <w:t xml:space="preserve"> – regulacja poziomu czerni i jasności w ciemnych scenach.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2026-02-02T06:15:06+01:00</dcterms:created>
  <dcterms:modified xsi:type="dcterms:W3CDTF">2026-02-02T06:15:06+01:00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